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E3D78" w14:textId="77777777" w:rsidR="00F353A7" w:rsidRDefault="00F353A7" w:rsidP="00A96388">
      <w:pPr>
        <w:spacing w:line="276" w:lineRule="auto"/>
        <w:rPr>
          <w:rFonts w:ascii="Arial" w:eastAsia="Arial" w:hAnsi="Arial" w:cs="Arial"/>
          <w:b/>
          <w:color w:val="000000"/>
          <w:sz w:val="26"/>
          <w:szCs w:val="26"/>
        </w:rPr>
      </w:pPr>
      <w:bookmarkStart w:id="0" w:name="_GoBack"/>
      <w:bookmarkEnd w:id="0"/>
    </w:p>
    <w:p w14:paraId="4028F26F" w14:textId="25A1709B" w:rsidR="00F353A7" w:rsidRDefault="00F9241E">
      <w:pPr>
        <w:spacing w:line="276" w:lineRule="auto"/>
        <w:jc w:val="center"/>
        <w:rPr>
          <w:rFonts w:ascii="Arial" w:eastAsia="Arial" w:hAnsi="Arial" w:cs="Arial"/>
          <w:b/>
          <w:sz w:val="36"/>
          <w:szCs w:val="36"/>
        </w:rPr>
      </w:pPr>
      <w:r>
        <w:rPr>
          <w:rFonts w:ascii="Arial" w:eastAsia="Arial" w:hAnsi="Arial" w:cs="Arial"/>
          <w:b/>
          <w:sz w:val="36"/>
          <w:szCs w:val="36"/>
        </w:rPr>
        <w:t xml:space="preserve">Healx </w:t>
      </w:r>
      <w:r w:rsidR="005307D2">
        <w:rPr>
          <w:rFonts w:ascii="Arial" w:eastAsia="Arial" w:hAnsi="Arial" w:cs="Arial"/>
          <w:b/>
          <w:sz w:val="36"/>
          <w:szCs w:val="36"/>
        </w:rPr>
        <w:t xml:space="preserve">Joins forces </w:t>
      </w:r>
      <w:r>
        <w:rPr>
          <w:rFonts w:ascii="Arial" w:eastAsia="Arial" w:hAnsi="Arial" w:cs="Arial"/>
          <w:b/>
          <w:sz w:val="36"/>
          <w:szCs w:val="36"/>
        </w:rPr>
        <w:t>with Boehringer Ingelheim</w:t>
      </w:r>
      <w:r w:rsidR="005307D2">
        <w:rPr>
          <w:rFonts w:ascii="Arial" w:eastAsia="Arial" w:hAnsi="Arial" w:cs="Arial"/>
          <w:b/>
          <w:sz w:val="36"/>
          <w:szCs w:val="36"/>
        </w:rPr>
        <w:t xml:space="preserve"> to Discover</w:t>
      </w:r>
      <w:r>
        <w:rPr>
          <w:rFonts w:ascii="Arial" w:eastAsia="Arial" w:hAnsi="Arial" w:cs="Arial"/>
          <w:b/>
          <w:sz w:val="36"/>
          <w:szCs w:val="36"/>
        </w:rPr>
        <w:t xml:space="preserve"> </w:t>
      </w:r>
      <w:r w:rsidR="006475B0">
        <w:rPr>
          <w:rFonts w:ascii="Arial" w:eastAsia="Arial" w:hAnsi="Arial" w:cs="Arial"/>
          <w:b/>
          <w:sz w:val="36"/>
          <w:szCs w:val="36"/>
        </w:rPr>
        <w:t xml:space="preserve">New Treatment Approaches </w:t>
      </w:r>
      <w:r>
        <w:rPr>
          <w:rFonts w:ascii="Arial" w:eastAsia="Arial" w:hAnsi="Arial" w:cs="Arial"/>
          <w:b/>
          <w:sz w:val="36"/>
          <w:szCs w:val="36"/>
        </w:rPr>
        <w:t xml:space="preserve">for Rare Neurological Diseases </w:t>
      </w:r>
    </w:p>
    <w:p w14:paraId="7DE972AC" w14:textId="77777777" w:rsidR="00F353A7" w:rsidRDefault="00F353A7">
      <w:pPr>
        <w:spacing w:line="276" w:lineRule="auto"/>
        <w:rPr>
          <w:rFonts w:ascii="Arial" w:eastAsia="Arial" w:hAnsi="Arial" w:cs="Arial"/>
          <w:i/>
          <w:sz w:val="22"/>
          <w:szCs w:val="22"/>
        </w:rPr>
      </w:pPr>
    </w:p>
    <w:p w14:paraId="76F63C3A" w14:textId="5B5048BE" w:rsidR="00F353A7" w:rsidRDefault="004344C5">
      <w:pPr>
        <w:spacing w:before="120" w:after="120" w:line="276" w:lineRule="auto"/>
        <w:ind w:left="357"/>
        <w:rPr>
          <w:b/>
          <w:color w:val="000000"/>
        </w:rPr>
      </w:pPr>
      <w:r w:rsidRPr="004344C5">
        <w:rPr>
          <w:rFonts w:ascii="Arial" w:eastAsia="Arial" w:hAnsi="Arial" w:cs="Arial"/>
          <w:b/>
          <w:sz w:val="22"/>
          <w:szCs w:val="22"/>
        </w:rPr>
        <w:t xml:space="preserve">The collaboration will leverage </w:t>
      </w:r>
      <w:proofErr w:type="spellStart"/>
      <w:r w:rsidRPr="004344C5">
        <w:rPr>
          <w:rFonts w:ascii="Arial" w:eastAsia="Arial" w:hAnsi="Arial" w:cs="Arial"/>
          <w:b/>
          <w:sz w:val="22"/>
          <w:szCs w:val="22"/>
        </w:rPr>
        <w:t>Healx’s</w:t>
      </w:r>
      <w:proofErr w:type="spellEnd"/>
      <w:r w:rsidRPr="004344C5">
        <w:rPr>
          <w:rFonts w:ascii="Arial" w:eastAsia="Arial" w:hAnsi="Arial" w:cs="Arial"/>
          <w:b/>
          <w:sz w:val="22"/>
          <w:szCs w:val="22"/>
        </w:rPr>
        <w:t xml:space="preserve"> AI technologies and rare disease expertise to advance Boehringer Ingelheim’s drug discovery programme</w:t>
      </w:r>
    </w:p>
    <w:p w14:paraId="5F716572" w14:textId="480B7688" w:rsidR="00F353A7" w:rsidRDefault="00F9241E">
      <w:pPr>
        <w:spacing w:line="276" w:lineRule="auto"/>
        <w:jc w:val="both"/>
        <w:rPr>
          <w:rFonts w:ascii="Arial" w:eastAsia="Arial" w:hAnsi="Arial" w:cs="Arial"/>
          <w:color w:val="000000"/>
          <w:sz w:val="22"/>
          <w:szCs w:val="22"/>
        </w:rPr>
      </w:pPr>
      <w:r>
        <w:rPr>
          <w:rFonts w:ascii="Arial" w:eastAsia="Arial" w:hAnsi="Arial" w:cs="Arial"/>
          <w:b/>
          <w:color w:val="000000"/>
          <w:sz w:val="22"/>
          <w:szCs w:val="22"/>
        </w:rPr>
        <w:t>Cambridge, UK, 2019</w:t>
      </w:r>
      <w:r>
        <w:rPr>
          <w:rFonts w:ascii="Arial" w:eastAsia="Arial" w:hAnsi="Arial" w:cs="Arial"/>
          <w:color w:val="000000"/>
          <w:sz w:val="22"/>
          <w:szCs w:val="22"/>
        </w:rPr>
        <w:t xml:space="preserve">: Healx Ltd. (“Healx”), the AI-powered biotechnology company focused on developing breakthrough treatments for rare diseases, today announces it has entered into </w:t>
      </w:r>
      <w:r w:rsidR="0080030F">
        <w:rPr>
          <w:rFonts w:ascii="Arial" w:eastAsia="Arial" w:hAnsi="Arial" w:cs="Arial"/>
          <w:color w:val="000000"/>
          <w:sz w:val="22"/>
          <w:szCs w:val="22"/>
        </w:rPr>
        <w:t>an agreement</w:t>
      </w:r>
      <w:r>
        <w:rPr>
          <w:rFonts w:ascii="Arial" w:eastAsia="Arial" w:hAnsi="Arial" w:cs="Arial"/>
          <w:color w:val="000000"/>
          <w:sz w:val="22"/>
          <w:szCs w:val="22"/>
        </w:rPr>
        <w:t xml:space="preserve"> with</w:t>
      </w:r>
      <w:r w:rsidR="00255F6C">
        <w:rPr>
          <w:rFonts w:ascii="Arial" w:eastAsia="Arial" w:hAnsi="Arial" w:cs="Arial"/>
          <w:color w:val="000000"/>
          <w:sz w:val="22"/>
          <w:szCs w:val="22"/>
        </w:rPr>
        <w:t xml:space="preserve"> </w:t>
      </w:r>
      <w:r>
        <w:rPr>
          <w:rFonts w:ascii="Arial" w:eastAsia="Arial" w:hAnsi="Arial" w:cs="Arial"/>
          <w:color w:val="000000"/>
          <w:sz w:val="22"/>
          <w:szCs w:val="22"/>
        </w:rPr>
        <w:t xml:space="preserve">Boehringer Ingelheim </w:t>
      </w:r>
      <w:r w:rsidR="0016417E">
        <w:rPr>
          <w:rFonts w:ascii="Arial" w:eastAsia="Arial" w:hAnsi="Arial" w:cs="Arial"/>
          <w:color w:val="000000"/>
          <w:sz w:val="22"/>
          <w:szCs w:val="22"/>
        </w:rPr>
        <w:t xml:space="preserve">to </w:t>
      </w:r>
      <w:r w:rsidR="001947CA">
        <w:rPr>
          <w:rFonts w:ascii="Arial" w:eastAsia="Arial" w:hAnsi="Arial" w:cs="Arial"/>
          <w:color w:val="000000"/>
          <w:sz w:val="22"/>
          <w:szCs w:val="22"/>
        </w:rPr>
        <w:t>identify</w:t>
      </w:r>
      <w:r w:rsidR="00255F6C">
        <w:rPr>
          <w:rFonts w:ascii="Arial" w:eastAsia="Arial" w:hAnsi="Arial" w:cs="Arial"/>
          <w:color w:val="000000"/>
          <w:sz w:val="22"/>
          <w:szCs w:val="22"/>
        </w:rPr>
        <w:t xml:space="preserve"> indications related to</w:t>
      </w:r>
      <w:r>
        <w:rPr>
          <w:rFonts w:ascii="Arial" w:eastAsia="Arial" w:hAnsi="Arial" w:cs="Arial"/>
          <w:color w:val="000000"/>
          <w:sz w:val="22"/>
          <w:szCs w:val="22"/>
        </w:rPr>
        <w:t xml:space="preserve"> rare neurological diseases. </w:t>
      </w:r>
    </w:p>
    <w:p w14:paraId="1C4DA14E" w14:textId="77777777" w:rsidR="00F353A7" w:rsidRDefault="00F353A7">
      <w:pPr>
        <w:spacing w:line="276" w:lineRule="auto"/>
        <w:jc w:val="both"/>
        <w:rPr>
          <w:rFonts w:ascii="Arial" w:eastAsia="Arial" w:hAnsi="Arial" w:cs="Arial"/>
          <w:color w:val="000000"/>
          <w:sz w:val="22"/>
          <w:szCs w:val="22"/>
        </w:rPr>
      </w:pPr>
    </w:p>
    <w:p w14:paraId="149A11EF" w14:textId="77C303A4" w:rsidR="00F353A7" w:rsidRDefault="006475B0">
      <w:pPr>
        <w:spacing w:line="276" w:lineRule="auto"/>
        <w:jc w:val="both"/>
        <w:rPr>
          <w:rFonts w:ascii="Arial" w:eastAsia="Arial" w:hAnsi="Arial" w:cs="Arial"/>
          <w:sz w:val="22"/>
          <w:szCs w:val="22"/>
        </w:rPr>
      </w:pPr>
      <w:bookmarkStart w:id="1" w:name="_gjdgxs" w:colFirst="0" w:colLast="0"/>
      <w:bookmarkEnd w:id="1"/>
      <w:r>
        <w:rPr>
          <w:rFonts w:ascii="Arial" w:eastAsia="Arial" w:hAnsi="Arial" w:cs="Arial"/>
          <w:color w:val="000000"/>
          <w:sz w:val="22"/>
          <w:szCs w:val="22"/>
        </w:rPr>
        <w:t>The project</w:t>
      </w:r>
      <w:r w:rsidR="00F9241E">
        <w:rPr>
          <w:rFonts w:ascii="Arial" w:eastAsia="Arial" w:hAnsi="Arial" w:cs="Arial"/>
          <w:color w:val="000000"/>
          <w:sz w:val="22"/>
          <w:szCs w:val="22"/>
        </w:rPr>
        <w:t xml:space="preserve"> will leverage </w:t>
      </w:r>
      <w:proofErr w:type="spellStart"/>
      <w:r w:rsidR="00F9241E">
        <w:rPr>
          <w:rFonts w:ascii="Arial" w:eastAsia="Arial" w:hAnsi="Arial" w:cs="Arial"/>
          <w:color w:val="000000"/>
          <w:sz w:val="22"/>
          <w:szCs w:val="22"/>
        </w:rPr>
        <w:t>Healx’s</w:t>
      </w:r>
      <w:proofErr w:type="spellEnd"/>
      <w:r w:rsidR="00F9241E">
        <w:rPr>
          <w:rFonts w:ascii="Arial" w:eastAsia="Arial" w:hAnsi="Arial" w:cs="Arial"/>
          <w:color w:val="000000"/>
          <w:sz w:val="22"/>
          <w:szCs w:val="22"/>
        </w:rPr>
        <w:t xml:space="preserve"> comprehensive AI-based drug discovery platform, </w:t>
      </w:r>
      <w:hyperlink r:id="rId7">
        <w:r w:rsidR="00F9241E">
          <w:rPr>
            <w:rFonts w:ascii="Arial" w:eastAsia="Arial" w:hAnsi="Arial" w:cs="Arial"/>
            <w:color w:val="0563C1"/>
            <w:sz w:val="22"/>
            <w:szCs w:val="22"/>
            <w:u w:val="single"/>
          </w:rPr>
          <w:t>Healnet</w:t>
        </w:r>
      </w:hyperlink>
      <w:r w:rsidR="00F9241E">
        <w:rPr>
          <w:rFonts w:ascii="Arial" w:eastAsia="Arial" w:hAnsi="Arial" w:cs="Arial"/>
          <w:color w:val="000000"/>
          <w:sz w:val="22"/>
          <w:szCs w:val="22"/>
        </w:rPr>
        <w:t xml:space="preserve">, and expertise in rare diseases and pharmacology, to identify </w:t>
      </w:r>
      <w:r w:rsidR="00F9241E">
        <w:rPr>
          <w:rFonts w:ascii="Arial" w:eastAsia="Arial" w:hAnsi="Arial" w:cs="Arial"/>
          <w:sz w:val="22"/>
          <w:szCs w:val="22"/>
        </w:rPr>
        <w:t>potential new indications for</w:t>
      </w:r>
      <w:r w:rsidR="0016417E">
        <w:rPr>
          <w:rFonts w:ascii="Arial" w:eastAsia="Arial" w:hAnsi="Arial" w:cs="Arial"/>
          <w:sz w:val="22"/>
          <w:szCs w:val="22"/>
        </w:rPr>
        <w:t xml:space="preserve"> </w:t>
      </w:r>
      <w:r w:rsidR="0080030F">
        <w:rPr>
          <w:rFonts w:ascii="Arial" w:eastAsia="Arial" w:hAnsi="Arial" w:cs="Arial"/>
          <w:sz w:val="22"/>
          <w:szCs w:val="22"/>
        </w:rPr>
        <w:t>a</w:t>
      </w:r>
      <w:r w:rsidR="00B778FA">
        <w:rPr>
          <w:rFonts w:ascii="Arial" w:eastAsia="Arial" w:hAnsi="Arial" w:cs="Arial"/>
          <w:sz w:val="22"/>
          <w:szCs w:val="22"/>
        </w:rPr>
        <w:t xml:space="preserve">ssets from </w:t>
      </w:r>
      <w:r w:rsidR="009662F7">
        <w:rPr>
          <w:rFonts w:ascii="Arial" w:eastAsia="Arial" w:hAnsi="Arial" w:cs="Arial"/>
          <w:sz w:val="22"/>
          <w:szCs w:val="22"/>
        </w:rPr>
        <w:t>Boehringer Ingelheim</w:t>
      </w:r>
      <w:r w:rsidR="0016417E">
        <w:rPr>
          <w:rFonts w:ascii="Arial" w:eastAsia="Arial" w:hAnsi="Arial" w:cs="Arial"/>
          <w:sz w:val="22"/>
          <w:szCs w:val="22"/>
        </w:rPr>
        <w:t>’s</w:t>
      </w:r>
      <w:r w:rsidR="00664A0D">
        <w:rPr>
          <w:rFonts w:ascii="Arial" w:eastAsia="Arial" w:hAnsi="Arial" w:cs="Arial"/>
          <w:sz w:val="22"/>
          <w:szCs w:val="22"/>
        </w:rPr>
        <w:t xml:space="preserve"> </w:t>
      </w:r>
      <w:r w:rsidR="00B778FA">
        <w:rPr>
          <w:rFonts w:ascii="Arial" w:eastAsia="Arial" w:hAnsi="Arial" w:cs="Arial"/>
          <w:sz w:val="22"/>
          <w:szCs w:val="22"/>
        </w:rPr>
        <w:t>pipeline</w:t>
      </w:r>
      <w:r w:rsidR="00F9241E">
        <w:rPr>
          <w:rFonts w:ascii="Arial" w:eastAsia="Arial" w:hAnsi="Arial" w:cs="Arial"/>
          <w:sz w:val="22"/>
          <w:szCs w:val="22"/>
        </w:rPr>
        <w:t xml:space="preserve">. </w:t>
      </w:r>
    </w:p>
    <w:p w14:paraId="0F6F9581" w14:textId="77777777" w:rsidR="0080030F" w:rsidRDefault="0080030F">
      <w:pPr>
        <w:spacing w:line="276" w:lineRule="auto"/>
        <w:jc w:val="both"/>
        <w:rPr>
          <w:rFonts w:ascii="Arial" w:eastAsia="Arial" w:hAnsi="Arial" w:cs="Arial"/>
          <w:sz w:val="22"/>
          <w:szCs w:val="22"/>
        </w:rPr>
      </w:pPr>
    </w:p>
    <w:p w14:paraId="75AEB5DE" w14:textId="193E6AC2" w:rsidR="00F353A7" w:rsidRDefault="00F9241E">
      <w:pPr>
        <w:spacing w:line="276" w:lineRule="auto"/>
        <w:jc w:val="both"/>
        <w:rPr>
          <w:rFonts w:ascii="Arial" w:eastAsia="Arial" w:hAnsi="Arial" w:cs="Arial"/>
          <w:sz w:val="22"/>
          <w:szCs w:val="22"/>
        </w:rPr>
      </w:pPr>
      <w:r>
        <w:rPr>
          <w:rFonts w:ascii="Arial" w:eastAsia="Arial" w:hAnsi="Arial" w:cs="Arial"/>
          <w:sz w:val="22"/>
          <w:szCs w:val="22"/>
        </w:rPr>
        <w:t>Healx will use their data analysis and</w:t>
      </w:r>
      <w:r w:rsidR="00E767C1">
        <w:rPr>
          <w:rFonts w:ascii="Arial" w:eastAsia="Arial" w:hAnsi="Arial" w:cs="Arial"/>
          <w:sz w:val="22"/>
          <w:szCs w:val="22"/>
        </w:rPr>
        <w:t xml:space="preserve"> technological</w:t>
      </w:r>
      <w:r>
        <w:rPr>
          <w:rFonts w:ascii="Arial" w:eastAsia="Arial" w:hAnsi="Arial" w:cs="Arial"/>
          <w:sz w:val="22"/>
          <w:szCs w:val="22"/>
        </w:rPr>
        <w:t xml:space="preserve"> capabilities to </w:t>
      </w:r>
      <w:r w:rsidR="00E767C1">
        <w:rPr>
          <w:rFonts w:ascii="Arial" w:eastAsia="Arial" w:hAnsi="Arial" w:cs="Arial"/>
          <w:sz w:val="22"/>
          <w:szCs w:val="22"/>
        </w:rPr>
        <w:t xml:space="preserve">assist </w:t>
      </w:r>
      <w:r w:rsidR="00702305">
        <w:rPr>
          <w:rFonts w:ascii="Arial" w:eastAsia="Arial" w:hAnsi="Arial" w:cs="Arial"/>
          <w:sz w:val="22"/>
          <w:szCs w:val="22"/>
        </w:rPr>
        <w:t>Boehringer Ingelheim</w:t>
      </w:r>
      <w:r w:rsidR="00E767C1">
        <w:rPr>
          <w:rFonts w:ascii="Arial" w:eastAsia="Arial" w:hAnsi="Arial" w:cs="Arial"/>
          <w:sz w:val="22"/>
          <w:szCs w:val="22"/>
        </w:rPr>
        <w:t>’s efforts in</w:t>
      </w:r>
      <w:r w:rsidR="00702305">
        <w:rPr>
          <w:rFonts w:ascii="Arial" w:eastAsia="Arial" w:hAnsi="Arial" w:cs="Arial"/>
          <w:sz w:val="22"/>
          <w:szCs w:val="22"/>
        </w:rPr>
        <w:t xml:space="preserve"> </w:t>
      </w:r>
      <w:r w:rsidR="00E767C1">
        <w:rPr>
          <w:rFonts w:ascii="Arial" w:eastAsia="Arial" w:hAnsi="Arial" w:cs="Arial"/>
          <w:sz w:val="22"/>
          <w:szCs w:val="22"/>
        </w:rPr>
        <w:t xml:space="preserve">prioritising </w:t>
      </w:r>
      <w:r>
        <w:rPr>
          <w:rFonts w:ascii="Arial" w:eastAsia="Arial" w:hAnsi="Arial" w:cs="Arial"/>
          <w:sz w:val="22"/>
          <w:szCs w:val="22"/>
        </w:rPr>
        <w:t xml:space="preserve">selected indications </w:t>
      </w:r>
      <w:r w:rsidR="00EF0CE3">
        <w:rPr>
          <w:rFonts w:ascii="Arial" w:eastAsia="Arial" w:hAnsi="Arial" w:cs="Arial"/>
          <w:sz w:val="22"/>
          <w:szCs w:val="22"/>
        </w:rPr>
        <w:t>for further research</w:t>
      </w:r>
      <w:r>
        <w:rPr>
          <w:rFonts w:ascii="Arial" w:eastAsia="Arial" w:hAnsi="Arial" w:cs="Arial"/>
          <w:sz w:val="22"/>
          <w:szCs w:val="22"/>
        </w:rPr>
        <w:t xml:space="preserve">. Their AI platform, which draws upon the most comprehensive knowledge graph of rare disease data to intelligently predict and match treatments to rare diseases, will play a key part in the </w:t>
      </w:r>
      <w:r w:rsidR="00EF0CE3">
        <w:rPr>
          <w:rFonts w:ascii="Arial" w:eastAsia="Arial" w:hAnsi="Arial" w:cs="Arial"/>
          <w:sz w:val="22"/>
          <w:szCs w:val="22"/>
        </w:rPr>
        <w:t>collaborative effort</w:t>
      </w:r>
      <w:r>
        <w:rPr>
          <w:rFonts w:ascii="Arial" w:eastAsia="Arial" w:hAnsi="Arial" w:cs="Arial"/>
          <w:sz w:val="22"/>
          <w:szCs w:val="22"/>
        </w:rPr>
        <w:t>.</w:t>
      </w:r>
    </w:p>
    <w:p w14:paraId="4A8400C1" w14:textId="77777777" w:rsidR="00F353A7" w:rsidRDefault="00F353A7">
      <w:pPr>
        <w:spacing w:line="276" w:lineRule="auto"/>
        <w:jc w:val="both"/>
        <w:rPr>
          <w:rFonts w:ascii="Arial" w:eastAsia="Arial" w:hAnsi="Arial" w:cs="Arial"/>
          <w:sz w:val="22"/>
          <w:szCs w:val="22"/>
        </w:rPr>
      </w:pPr>
    </w:p>
    <w:p w14:paraId="451DD6BC" w14:textId="63767A97" w:rsidR="00F353A7" w:rsidRDefault="00F9241E">
      <w:pPr>
        <w:spacing w:line="276" w:lineRule="auto"/>
        <w:jc w:val="both"/>
        <w:rPr>
          <w:rFonts w:ascii="Arial" w:eastAsia="Arial" w:hAnsi="Arial" w:cs="Arial"/>
          <w:sz w:val="22"/>
          <w:szCs w:val="22"/>
        </w:rPr>
      </w:pPr>
      <w:r>
        <w:rPr>
          <w:rFonts w:ascii="Arial" w:eastAsia="Arial" w:hAnsi="Arial" w:cs="Arial"/>
          <w:sz w:val="22"/>
          <w:szCs w:val="22"/>
        </w:rPr>
        <w:t xml:space="preserve">In addition, Healx has significant experience in the area of rare neurological disorders, such as fragile X syndrome as well as Pitt-Hopkins syndrome. The company’s AI-based drug discovery platform (Healnet) has proven success in that it identified eight repurposing drug candidates with potential benefits for fragile X syndrome, which were not considered for the condition prior to </w:t>
      </w:r>
      <w:proofErr w:type="spellStart"/>
      <w:r>
        <w:rPr>
          <w:rFonts w:ascii="Arial" w:eastAsia="Arial" w:hAnsi="Arial" w:cs="Arial"/>
          <w:sz w:val="22"/>
          <w:szCs w:val="22"/>
        </w:rPr>
        <w:t>Healx’s</w:t>
      </w:r>
      <w:proofErr w:type="spellEnd"/>
      <w:r>
        <w:rPr>
          <w:rFonts w:ascii="Arial" w:eastAsia="Arial" w:hAnsi="Arial" w:cs="Arial"/>
          <w:sz w:val="22"/>
          <w:szCs w:val="22"/>
        </w:rPr>
        <w:t xml:space="preserve"> involvement. As a result, several candidates have demonstrated efficacy </w:t>
      </w:r>
      <w:r>
        <w:rPr>
          <w:rFonts w:ascii="Arial" w:eastAsia="Arial" w:hAnsi="Arial" w:cs="Arial"/>
          <w:i/>
          <w:sz w:val="22"/>
          <w:szCs w:val="22"/>
        </w:rPr>
        <w:t>in vivo</w:t>
      </w:r>
      <w:r>
        <w:rPr>
          <w:rFonts w:ascii="Arial" w:eastAsia="Arial" w:hAnsi="Arial" w:cs="Arial"/>
          <w:sz w:val="22"/>
          <w:szCs w:val="22"/>
        </w:rPr>
        <w:t xml:space="preserve"> and one candidate is now progressing toward a </w:t>
      </w:r>
      <w:r w:rsidR="00EE270D">
        <w:rPr>
          <w:rFonts w:ascii="Arial" w:eastAsia="Arial" w:hAnsi="Arial" w:cs="Arial"/>
          <w:sz w:val="22"/>
          <w:szCs w:val="22"/>
        </w:rPr>
        <w:t>P</w:t>
      </w:r>
      <w:r>
        <w:rPr>
          <w:rFonts w:ascii="Arial" w:eastAsia="Arial" w:hAnsi="Arial" w:cs="Arial"/>
          <w:sz w:val="22"/>
          <w:szCs w:val="22"/>
        </w:rPr>
        <w:t>hase 2</w:t>
      </w:r>
      <w:r w:rsidR="00EE270D">
        <w:rPr>
          <w:rFonts w:ascii="Arial" w:eastAsia="Arial" w:hAnsi="Arial" w:cs="Arial"/>
          <w:sz w:val="22"/>
          <w:szCs w:val="22"/>
        </w:rPr>
        <w:t>a</w:t>
      </w:r>
      <w:r>
        <w:rPr>
          <w:rFonts w:ascii="Arial" w:eastAsia="Arial" w:hAnsi="Arial" w:cs="Arial"/>
          <w:sz w:val="22"/>
          <w:szCs w:val="22"/>
        </w:rPr>
        <w:t xml:space="preserve"> trial. </w:t>
      </w:r>
    </w:p>
    <w:p w14:paraId="24C3D658" w14:textId="77777777" w:rsidR="00F353A7" w:rsidRDefault="00F353A7">
      <w:pPr>
        <w:spacing w:line="276" w:lineRule="auto"/>
        <w:jc w:val="both"/>
        <w:rPr>
          <w:rFonts w:ascii="Arial" w:eastAsia="Arial" w:hAnsi="Arial" w:cs="Arial"/>
          <w:sz w:val="22"/>
          <w:szCs w:val="22"/>
        </w:rPr>
      </w:pPr>
    </w:p>
    <w:p w14:paraId="0802C4F7" w14:textId="77777777" w:rsidR="00F353A7" w:rsidRDefault="00F9241E">
      <w:pPr>
        <w:spacing w:line="276" w:lineRule="auto"/>
        <w:jc w:val="both"/>
        <w:rPr>
          <w:rFonts w:ascii="Arial" w:eastAsia="Arial" w:hAnsi="Arial" w:cs="Arial"/>
          <w:sz w:val="22"/>
          <w:szCs w:val="22"/>
        </w:rPr>
      </w:pPr>
      <w:r>
        <w:rPr>
          <w:rFonts w:ascii="Arial" w:eastAsia="Arial" w:hAnsi="Arial" w:cs="Arial"/>
          <w:sz w:val="22"/>
          <w:szCs w:val="22"/>
        </w:rPr>
        <w:t>In another project, carried out in collaboration with the Pitt Hopkins Research Foundation, Healnet was successfully used to investigate, predict and progress novel treatment options for the ultra-rare neurodevelopmental disorder Pitt-Hopkins syndrome.</w:t>
      </w:r>
    </w:p>
    <w:p w14:paraId="6D4AE6C8" w14:textId="77777777" w:rsidR="00F353A7" w:rsidRDefault="00F353A7">
      <w:pPr>
        <w:spacing w:line="276" w:lineRule="auto"/>
        <w:jc w:val="both"/>
        <w:rPr>
          <w:rFonts w:ascii="Arial" w:eastAsia="Arial" w:hAnsi="Arial" w:cs="Arial"/>
          <w:sz w:val="22"/>
          <w:szCs w:val="22"/>
        </w:rPr>
      </w:pPr>
    </w:p>
    <w:p w14:paraId="6D84898E" w14:textId="77777777" w:rsidR="00F353A7" w:rsidRDefault="00F9241E">
      <w:pPr>
        <w:spacing w:line="276" w:lineRule="auto"/>
        <w:jc w:val="both"/>
        <w:rPr>
          <w:rFonts w:ascii="Arial" w:eastAsia="Arial" w:hAnsi="Arial" w:cs="Arial"/>
          <w:i/>
          <w:sz w:val="22"/>
          <w:szCs w:val="22"/>
        </w:rPr>
      </w:pPr>
      <w:r>
        <w:rPr>
          <w:rFonts w:ascii="Arial" w:eastAsia="Arial" w:hAnsi="Arial" w:cs="Arial"/>
          <w:b/>
          <w:color w:val="000000"/>
          <w:sz w:val="22"/>
          <w:szCs w:val="22"/>
        </w:rPr>
        <w:t xml:space="preserve">Dr Tim Guilliams, Founder and CEO of Healx, commented: </w:t>
      </w:r>
      <w:r>
        <w:rPr>
          <w:rFonts w:ascii="Arial" w:eastAsia="Arial" w:hAnsi="Arial" w:cs="Arial"/>
          <w:i/>
          <w:color w:val="000000"/>
          <w:sz w:val="22"/>
          <w:szCs w:val="22"/>
        </w:rPr>
        <w:t xml:space="preserve">“Healx is dedicated to transforming the lives of rare disease patients by intelligently matching and developing potential drug treatments to their conditions. We believe that sophisticated technologies, such as AI and machine learning methods, will be fundamental to any drug discovery and development project in the future.  </w:t>
      </w:r>
    </w:p>
    <w:p w14:paraId="109DF304" w14:textId="77777777" w:rsidR="00F353A7" w:rsidRDefault="00F353A7">
      <w:pPr>
        <w:spacing w:line="276" w:lineRule="auto"/>
        <w:jc w:val="both"/>
        <w:rPr>
          <w:rFonts w:ascii="Arial" w:eastAsia="Arial" w:hAnsi="Arial" w:cs="Arial"/>
          <w:i/>
          <w:sz w:val="22"/>
          <w:szCs w:val="22"/>
        </w:rPr>
      </w:pPr>
    </w:p>
    <w:p w14:paraId="16809F9F" w14:textId="452DD9C1" w:rsidR="00F353A7" w:rsidRDefault="00F9241E">
      <w:pPr>
        <w:spacing w:line="276" w:lineRule="auto"/>
        <w:jc w:val="both"/>
        <w:rPr>
          <w:rFonts w:ascii="Arial" w:eastAsia="Arial" w:hAnsi="Arial" w:cs="Arial"/>
          <w:i/>
          <w:color w:val="000000"/>
          <w:sz w:val="22"/>
          <w:szCs w:val="22"/>
        </w:rPr>
      </w:pPr>
      <w:r>
        <w:rPr>
          <w:rFonts w:ascii="Arial" w:eastAsia="Arial" w:hAnsi="Arial" w:cs="Arial"/>
          <w:i/>
          <w:color w:val="000000"/>
          <w:sz w:val="22"/>
          <w:szCs w:val="22"/>
        </w:rPr>
        <w:t>“</w:t>
      </w:r>
      <w:r w:rsidR="006475B0">
        <w:rPr>
          <w:rFonts w:ascii="Arial" w:eastAsia="Arial" w:hAnsi="Arial" w:cs="Arial"/>
          <w:i/>
          <w:color w:val="000000"/>
          <w:sz w:val="22"/>
          <w:szCs w:val="22"/>
        </w:rPr>
        <w:t xml:space="preserve">The project </w:t>
      </w:r>
      <w:r>
        <w:rPr>
          <w:rFonts w:ascii="Arial" w:eastAsia="Arial" w:hAnsi="Arial" w:cs="Arial"/>
          <w:i/>
          <w:color w:val="000000"/>
          <w:sz w:val="22"/>
          <w:szCs w:val="22"/>
        </w:rPr>
        <w:t xml:space="preserve">with </w:t>
      </w:r>
      <w:r w:rsidR="00702305">
        <w:rPr>
          <w:rFonts w:ascii="Arial" w:eastAsia="Arial" w:hAnsi="Arial" w:cs="Arial"/>
          <w:i/>
          <w:color w:val="000000"/>
          <w:sz w:val="22"/>
          <w:szCs w:val="22"/>
        </w:rPr>
        <w:t xml:space="preserve">Boehringer Ingelheim </w:t>
      </w:r>
      <w:r>
        <w:rPr>
          <w:rFonts w:ascii="Arial" w:eastAsia="Arial" w:hAnsi="Arial" w:cs="Arial"/>
          <w:i/>
          <w:color w:val="000000"/>
          <w:sz w:val="22"/>
          <w:szCs w:val="22"/>
        </w:rPr>
        <w:t xml:space="preserve">presents an opportunity for further innovation in identifying rare disease candidates for patients whose medical needs are not currently met. Harnessing BI’s expertise for drug development, especially in rare neurological conditions, in </w:t>
      </w:r>
      <w:r>
        <w:rPr>
          <w:rFonts w:ascii="Arial" w:eastAsia="Arial" w:hAnsi="Arial" w:cs="Arial"/>
          <w:i/>
          <w:color w:val="000000"/>
          <w:sz w:val="22"/>
          <w:szCs w:val="22"/>
        </w:rPr>
        <w:lastRenderedPageBreak/>
        <w:t>combination with our AI-powered drug discovery platform, will enable faster identification of potential new treatments.”</w:t>
      </w:r>
    </w:p>
    <w:p w14:paraId="51ECEEE1" w14:textId="1EF189D7" w:rsidR="00F353A7" w:rsidRDefault="00F353A7">
      <w:pPr>
        <w:spacing w:line="276" w:lineRule="auto"/>
        <w:jc w:val="both"/>
        <w:rPr>
          <w:rFonts w:ascii="Arial" w:eastAsia="Arial" w:hAnsi="Arial" w:cs="Arial"/>
          <w:sz w:val="22"/>
          <w:szCs w:val="22"/>
        </w:rPr>
      </w:pPr>
    </w:p>
    <w:p w14:paraId="09951392" w14:textId="41B9FADC" w:rsidR="00F353A7" w:rsidRDefault="00F9241E">
      <w:pPr>
        <w:spacing w:line="276" w:lineRule="auto"/>
        <w:jc w:val="both"/>
        <w:rPr>
          <w:rFonts w:ascii="Arial" w:eastAsia="Arial" w:hAnsi="Arial" w:cs="Arial"/>
          <w:color w:val="000000"/>
          <w:sz w:val="22"/>
          <w:szCs w:val="22"/>
        </w:rPr>
      </w:pPr>
      <w:r>
        <w:rPr>
          <w:rFonts w:ascii="Arial" w:eastAsia="Arial" w:hAnsi="Arial" w:cs="Arial"/>
          <w:sz w:val="22"/>
          <w:szCs w:val="22"/>
        </w:rPr>
        <w:t xml:space="preserve">More than 7,000 rare diseases have been identified to date (diseases affecting </w:t>
      </w:r>
      <w:r w:rsidR="003C6AA6">
        <w:rPr>
          <w:rFonts w:ascii="Arial" w:eastAsia="Arial" w:hAnsi="Arial" w:cs="Arial"/>
          <w:sz w:val="22"/>
          <w:szCs w:val="22"/>
        </w:rPr>
        <w:t>fewer</w:t>
      </w:r>
      <w:r>
        <w:rPr>
          <w:rFonts w:ascii="Arial" w:eastAsia="Arial" w:hAnsi="Arial" w:cs="Arial"/>
          <w:sz w:val="22"/>
          <w:szCs w:val="22"/>
        </w:rPr>
        <w:t xml:space="preserve"> than 1 in 2,000 people), with 250 new rare diseases classified annually. Collectively, this impacts over </w:t>
      </w:r>
      <w:r w:rsidR="003C6AA6">
        <w:rPr>
          <w:rFonts w:ascii="Arial" w:eastAsia="Arial" w:hAnsi="Arial" w:cs="Arial"/>
          <w:sz w:val="22"/>
          <w:szCs w:val="22"/>
        </w:rPr>
        <w:t>400</w:t>
      </w:r>
      <w:r>
        <w:rPr>
          <w:rFonts w:ascii="Arial" w:eastAsia="Arial" w:hAnsi="Arial" w:cs="Arial"/>
          <w:sz w:val="22"/>
          <w:szCs w:val="22"/>
        </w:rPr>
        <w:t xml:space="preserve"> million individuals worldwide with less than 5% of </w:t>
      </w:r>
      <w:r w:rsidR="0097436D">
        <w:rPr>
          <w:rFonts w:ascii="Arial" w:eastAsia="Arial" w:hAnsi="Arial" w:cs="Arial"/>
          <w:sz w:val="22"/>
          <w:szCs w:val="22"/>
        </w:rPr>
        <w:t xml:space="preserve">these </w:t>
      </w:r>
      <w:r w:rsidR="003C6AA6">
        <w:rPr>
          <w:rFonts w:ascii="Arial" w:eastAsia="Arial" w:hAnsi="Arial" w:cs="Arial"/>
          <w:sz w:val="22"/>
          <w:szCs w:val="22"/>
        </w:rPr>
        <w:t>rare diseases</w:t>
      </w:r>
      <w:r>
        <w:rPr>
          <w:rFonts w:ascii="Arial" w:eastAsia="Arial" w:hAnsi="Arial" w:cs="Arial"/>
          <w:sz w:val="22"/>
          <w:szCs w:val="22"/>
        </w:rPr>
        <w:t xml:space="preserve"> having approved treatments. There is therefore a substantial unmet medical need</w:t>
      </w:r>
      <w:r>
        <w:rPr>
          <w:rFonts w:ascii="Arial" w:eastAsia="Arial" w:hAnsi="Arial" w:cs="Arial"/>
          <w:sz w:val="22"/>
          <w:szCs w:val="22"/>
          <w:vertAlign w:val="superscript"/>
        </w:rPr>
        <w:t>1</w:t>
      </w:r>
      <w:r>
        <w:rPr>
          <w:rFonts w:ascii="Arial" w:eastAsia="Arial" w:hAnsi="Arial" w:cs="Arial"/>
          <w:sz w:val="22"/>
          <w:szCs w:val="22"/>
        </w:rPr>
        <w:t xml:space="preserve">.  </w:t>
      </w:r>
    </w:p>
    <w:p w14:paraId="371C75BF" w14:textId="77777777" w:rsidR="00F353A7" w:rsidRDefault="00F353A7">
      <w:pPr>
        <w:spacing w:line="276" w:lineRule="auto"/>
        <w:jc w:val="both"/>
        <w:rPr>
          <w:rFonts w:ascii="Arial" w:eastAsia="Arial" w:hAnsi="Arial" w:cs="Arial"/>
          <w:sz w:val="22"/>
          <w:szCs w:val="22"/>
        </w:rPr>
      </w:pPr>
    </w:p>
    <w:p w14:paraId="59DDF295" w14:textId="77777777" w:rsidR="00F353A7" w:rsidRDefault="00F9241E">
      <w:pPr>
        <w:spacing w:line="276" w:lineRule="auto"/>
        <w:jc w:val="both"/>
        <w:rPr>
          <w:rFonts w:ascii="Arial" w:eastAsia="Arial" w:hAnsi="Arial" w:cs="Arial"/>
          <w:color w:val="000000"/>
          <w:sz w:val="22"/>
          <w:szCs w:val="22"/>
        </w:rPr>
      </w:pPr>
      <w:proofErr w:type="spellStart"/>
      <w:r>
        <w:rPr>
          <w:rFonts w:ascii="Arial" w:eastAsia="Arial" w:hAnsi="Arial" w:cs="Arial"/>
          <w:color w:val="000000"/>
          <w:sz w:val="22"/>
          <w:szCs w:val="22"/>
        </w:rPr>
        <w:t>Healx’s</w:t>
      </w:r>
      <w:proofErr w:type="spellEnd"/>
      <w:r>
        <w:rPr>
          <w:rFonts w:ascii="Arial" w:eastAsia="Arial" w:hAnsi="Arial" w:cs="Arial"/>
          <w:color w:val="000000"/>
          <w:sz w:val="22"/>
          <w:szCs w:val="22"/>
        </w:rPr>
        <w:t xml:space="preserve"> mission is to use its AI platform, deep pharmacological expertise and extensive patient engagement to improve the quality of life and care for patients with rare diseases. Its business model is to develop its own pipeline of proprietary drug candidates, as well as to work in partnership with a range of organisations to explore novel pharmacological routes and indication expansion opportunities. </w:t>
      </w:r>
    </w:p>
    <w:p w14:paraId="32B021EF" w14:textId="77777777" w:rsidR="00F353A7" w:rsidRDefault="00F353A7">
      <w:pPr>
        <w:spacing w:line="276" w:lineRule="auto"/>
        <w:jc w:val="both"/>
        <w:rPr>
          <w:rFonts w:ascii="Arial" w:eastAsia="Arial" w:hAnsi="Arial" w:cs="Arial"/>
          <w:color w:val="000000"/>
          <w:sz w:val="22"/>
          <w:szCs w:val="22"/>
        </w:rPr>
      </w:pPr>
    </w:p>
    <w:p w14:paraId="2A12A591" w14:textId="0B078B85" w:rsidR="00F353A7" w:rsidRDefault="00F9241E">
      <w:pP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The </w:t>
      </w:r>
      <w:r w:rsidR="006475B0">
        <w:rPr>
          <w:rFonts w:ascii="Arial" w:eastAsia="Arial" w:hAnsi="Arial" w:cs="Arial"/>
          <w:color w:val="000000"/>
          <w:sz w:val="22"/>
          <w:szCs w:val="22"/>
        </w:rPr>
        <w:t xml:space="preserve">project </w:t>
      </w:r>
      <w:r>
        <w:rPr>
          <w:rFonts w:ascii="Arial" w:eastAsia="Arial" w:hAnsi="Arial" w:cs="Arial"/>
          <w:color w:val="000000"/>
          <w:sz w:val="22"/>
          <w:szCs w:val="22"/>
        </w:rPr>
        <w:t xml:space="preserve">with </w:t>
      </w:r>
      <w:r w:rsidR="00702305">
        <w:rPr>
          <w:rFonts w:ascii="Arial" w:eastAsia="Arial" w:hAnsi="Arial" w:cs="Arial"/>
          <w:color w:val="000000"/>
          <w:sz w:val="22"/>
          <w:szCs w:val="22"/>
        </w:rPr>
        <w:t xml:space="preserve">Boehringer Ingelheim </w:t>
      </w:r>
      <w:r>
        <w:rPr>
          <w:rFonts w:ascii="Arial" w:eastAsia="Arial" w:hAnsi="Arial" w:cs="Arial"/>
          <w:color w:val="000000"/>
          <w:sz w:val="22"/>
          <w:szCs w:val="22"/>
        </w:rPr>
        <w:t xml:space="preserve">adds to </w:t>
      </w:r>
      <w:proofErr w:type="spellStart"/>
      <w:r>
        <w:rPr>
          <w:rFonts w:ascii="Arial" w:eastAsia="Arial" w:hAnsi="Arial" w:cs="Arial"/>
          <w:color w:val="000000"/>
          <w:sz w:val="22"/>
          <w:szCs w:val="22"/>
        </w:rPr>
        <w:t>Healx’s</w:t>
      </w:r>
      <w:proofErr w:type="spellEnd"/>
      <w:r>
        <w:rPr>
          <w:rFonts w:ascii="Arial" w:eastAsia="Arial" w:hAnsi="Arial" w:cs="Arial"/>
          <w:color w:val="000000"/>
          <w:sz w:val="22"/>
          <w:szCs w:val="22"/>
        </w:rPr>
        <w:t xml:space="preserve"> portfolio of agreements and collaborations with pharmaceutical and biotechnology companies, academia, clinical institutes and rare disease charities since its foundation in 2014.</w:t>
      </w:r>
    </w:p>
    <w:p w14:paraId="28667A0D" w14:textId="77777777" w:rsidR="00F353A7" w:rsidRDefault="00F353A7">
      <w:pPr>
        <w:spacing w:line="276" w:lineRule="auto"/>
        <w:jc w:val="both"/>
        <w:rPr>
          <w:rFonts w:ascii="Arial" w:eastAsia="Arial" w:hAnsi="Arial" w:cs="Arial"/>
          <w:i/>
          <w:color w:val="000000"/>
          <w:sz w:val="22"/>
          <w:szCs w:val="22"/>
        </w:rPr>
      </w:pPr>
    </w:p>
    <w:p w14:paraId="7E651E69" w14:textId="77777777" w:rsidR="00F353A7" w:rsidRDefault="00F9241E">
      <w:pPr>
        <w:spacing w:after="120" w:line="264" w:lineRule="auto"/>
        <w:rPr>
          <w:rFonts w:ascii="Arial" w:eastAsia="Arial" w:hAnsi="Arial" w:cs="Arial"/>
          <w:sz w:val="22"/>
          <w:szCs w:val="22"/>
        </w:rPr>
      </w:pPr>
      <w:r>
        <w:rPr>
          <w:rFonts w:ascii="Arial" w:eastAsia="Arial" w:hAnsi="Arial" w:cs="Arial"/>
          <w:b/>
          <w:sz w:val="22"/>
          <w:szCs w:val="22"/>
        </w:rPr>
        <w:t>References</w:t>
      </w:r>
      <w:r>
        <w:rPr>
          <w:rFonts w:ascii="Arial" w:eastAsia="Arial" w:hAnsi="Arial" w:cs="Arial"/>
          <w:sz w:val="22"/>
          <w:szCs w:val="22"/>
        </w:rPr>
        <w:br/>
      </w:r>
      <w:r>
        <w:rPr>
          <w:rFonts w:ascii="Arial" w:eastAsia="Arial" w:hAnsi="Arial" w:cs="Arial"/>
          <w:sz w:val="22"/>
          <w:szCs w:val="22"/>
          <w:vertAlign w:val="superscript"/>
        </w:rPr>
        <w:t>1</w:t>
      </w:r>
      <w:r>
        <w:rPr>
          <w:rFonts w:ascii="Arial" w:eastAsia="Arial" w:hAnsi="Arial" w:cs="Arial"/>
          <w:sz w:val="22"/>
          <w:szCs w:val="22"/>
        </w:rPr>
        <w:t xml:space="preserve"> </w:t>
      </w:r>
      <w:hyperlink r:id="rId8">
        <w:r>
          <w:rPr>
            <w:rFonts w:ascii="Arial" w:eastAsia="Arial" w:hAnsi="Arial" w:cs="Arial"/>
            <w:color w:val="0563C1"/>
            <w:sz w:val="22"/>
            <w:szCs w:val="22"/>
            <w:u w:val="single"/>
          </w:rPr>
          <w:t>Rare Neurological Disease Special Report, Neurology Reviews, March 2019.</w:t>
        </w:r>
      </w:hyperlink>
    </w:p>
    <w:p w14:paraId="084C8C3F" w14:textId="77777777" w:rsidR="00F353A7" w:rsidRDefault="00F353A7">
      <w:pPr>
        <w:pBdr>
          <w:top w:val="nil"/>
          <w:left w:val="nil"/>
          <w:bottom w:val="nil"/>
          <w:right w:val="nil"/>
          <w:between w:val="nil"/>
        </w:pBdr>
        <w:spacing w:line="276" w:lineRule="auto"/>
        <w:rPr>
          <w:rFonts w:ascii="Arial" w:eastAsia="Arial" w:hAnsi="Arial" w:cs="Arial"/>
          <w:b/>
          <w:color w:val="000000"/>
          <w:sz w:val="22"/>
          <w:szCs w:val="22"/>
        </w:rPr>
      </w:pPr>
    </w:p>
    <w:p w14:paraId="7BAD0827" w14:textId="77777777" w:rsidR="00F353A7" w:rsidRDefault="00F353A7">
      <w:pPr>
        <w:pBdr>
          <w:top w:val="nil"/>
          <w:left w:val="nil"/>
          <w:bottom w:val="nil"/>
          <w:right w:val="nil"/>
          <w:between w:val="nil"/>
        </w:pBdr>
        <w:spacing w:line="276" w:lineRule="auto"/>
        <w:rPr>
          <w:rFonts w:ascii="Arial" w:eastAsia="Arial" w:hAnsi="Arial" w:cs="Arial"/>
          <w:b/>
          <w:color w:val="000000"/>
          <w:sz w:val="22"/>
          <w:szCs w:val="22"/>
        </w:rPr>
      </w:pPr>
    </w:p>
    <w:p w14:paraId="381EB402" w14:textId="77777777" w:rsidR="00F353A7" w:rsidRDefault="00F9241E">
      <w:pPr>
        <w:spacing w:line="276" w:lineRule="auto"/>
        <w:rPr>
          <w:rFonts w:ascii="Arial" w:eastAsia="Arial" w:hAnsi="Arial" w:cs="Arial"/>
          <w:sz w:val="22"/>
          <w:szCs w:val="22"/>
        </w:rPr>
      </w:pPr>
      <w:r>
        <w:rPr>
          <w:rFonts w:ascii="Arial" w:eastAsia="Arial" w:hAnsi="Arial" w:cs="Arial"/>
          <w:b/>
          <w:sz w:val="22"/>
          <w:szCs w:val="22"/>
        </w:rPr>
        <w:t>For further information, please contact:</w:t>
      </w:r>
    </w:p>
    <w:p w14:paraId="0CEC83AD" w14:textId="77777777" w:rsidR="00F353A7" w:rsidRDefault="00F9241E">
      <w:pPr>
        <w:spacing w:line="276" w:lineRule="auto"/>
        <w:rPr>
          <w:rFonts w:ascii="Arial" w:eastAsia="Arial" w:hAnsi="Arial" w:cs="Arial"/>
          <w:sz w:val="22"/>
          <w:szCs w:val="22"/>
        </w:rPr>
      </w:pPr>
      <w:r>
        <w:rPr>
          <w:rFonts w:ascii="Arial" w:eastAsia="Arial" w:hAnsi="Arial" w:cs="Arial"/>
          <w:b/>
          <w:sz w:val="22"/>
          <w:szCs w:val="22"/>
        </w:rPr>
        <w:t> </w:t>
      </w:r>
    </w:p>
    <w:tbl>
      <w:tblPr>
        <w:tblStyle w:val="a"/>
        <w:tblW w:w="9581" w:type="dxa"/>
        <w:tblBorders>
          <w:top w:val="nil"/>
          <w:left w:val="nil"/>
          <w:bottom w:val="nil"/>
          <w:right w:val="nil"/>
          <w:insideH w:val="nil"/>
          <w:insideV w:val="nil"/>
        </w:tblBorders>
        <w:tblLayout w:type="fixed"/>
        <w:tblLook w:val="0400" w:firstRow="0" w:lastRow="0" w:firstColumn="0" w:lastColumn="0" w:noHBand="0" w:noVBand="1"/>
      </w:tblPr>
      <w:tblGrid>
        <w:gridCol w:w="4365"/>
        <w:gridCol w:w="5216"/>
      </w:tblGrid>
      <w:tr w:rsidR="00F353A7" w14:paraId="04E8ADDB" w14:textId="77777777">
        <w:tc>
          <w:tcPr>
            <w:tcW w:w="4365" w:type="dxa"/>
          </w:tcPr>
          <w:p w14:paraId="68843A3E" w14:textId="77777777" w:rsidR="00F353A7" w:rsidRDefault="00F9241E">
            <w:pPr>
              <w:spacing w:after="120" w:line="264" w:lineRule="auto"/>
              <w:rPr>
                <w:rFonts w:ascii="Arial" w:eastAsia="Arial" w:hAnsi="Arial" w:cs="Arial"/>
                <w:b/>
              </w:rPr>
            </w:pPr>
            <w:r>
              <w:rPr>
                <w:rFonts w:ascii="Arial" w:eastAsia="Arial" w:hAnsi="Arial" w:cs="Arial"/>
                <w:b/>
              </w:rPr>
              <w:t>At Healx</w:t>
            </w:r>
          </w:p>
          <w:p w14:paraId="33BB57C8" w14:textId="5F2BD8E1" w:rsidR="00F353A7" w:rsidRDefault="00F9241E">
            <w:pPr>
              <w:spacing w:after="120" w:line="264" w:lineRule="auto"/>
              <w:rPr>
                <w:rFonts w:ascii="Arial" w:eastAsia="Arial" w:hAnsi="Arial" w:cs="Arial"/>
                <w:highlight w:val="yellow"/>
              </w:rPr>
            </w:pPr>
            <w:r>
              <w:rPr>
                <w:rFonts w:ascii="Arial" w:eastAsia="Arial" w:hAnsi="Arial" w:cs="Arial"/>
              </w:rPr>
              <w:t>Michelle Harrison</w:t>
            </w:r>
            <w:r>
              <w:rPr>
                <w:rFonts w:ascii="Arial" w:eastAsia="Arial" w:hAnsi="Arial" w:cs="Arial"/>
              </w:rPr>
              <w:br/>
              <w:t xml:space="preserve">Marketing Manager </w:t>
            </w:r>
            <w:r>
              <w:rPr>
                <w:rFonts w:ascii="Arial" w:eastAsia="Arial" w:hAnsi="Arial" w:cs="Arial"/>
              </w:rPr>
              <w:br/>
              <w:t xml:space="preserve">E: </w:t>
            </w:r>
            <w:hyperlink r:id="rId9" w:history="1">
              <w:r w:rsidR="00110715" w:rsidRPr="005E192A">
                <w:rPr>
                  <w:rStyle w:val="Hyperlink"/>
                  <w:rFonts w:ascii="Arial" w:eastAsia="Arial" w:hAnsi="Arial" w:cs="Arial"/>
                </w:rPr>
                <w:t>michelle.harrison@healx.io</w:t>
              </w:r>
            </w:hyperlink>
          </w:p>
        </w:tc>
        <w:tc>
          <w:tcPr>
            <w:tcW w:w="5216" w:type="dxa"/>
          </w:tcPr>
          <w:p w14:paraId="352365C7" w14:textId="77777777" w:rsidR="00F353A7" w:rsidRDefault="00F9241E">
            <w:pPr>
              <w:spacing w:after="120" w:line="264" w:lineRule="auto"/>
              <w:rPr>
                <w:rFonts w:ascii="Arial" w:eastAsia="Arial" w:hAnsi="Arial" w:cs="Arial"/>
                <w:b/>
              </w:rPr>
            </w:pPr>
            <w:r>
              <w:rPr>
                <w:rFonts w:ascii="Arial" w:eastAsia="Arial" w:hAnsi="Arial" w:cs="Arial"/>
                <w:b/>
              </w:rPr>
              <w:t xml:space="preserve">At </w:t>
            </w:r>
            <w:proofErr w:type="spellStart"/>
            <w:r>
              <w:rPr>
                <w:rFonts w:ascii="Arial" w:eastAsia="Arial" w:hAnsi="Arial" w:cs="Arial"/>
                <w:b/>
              </w:rPr>
              <w:t>Instinctif</w:t>
            </w:r>
            <w:proofErr w:type="spellEnd"/>
            <w:r>
              <w:rPr>
                <w:rFonts w:ascii="Arial" w:eastAsia="Arial" w:hAnsi="Arial" w:cs="Arial"/>
                <w:b/>
              </w:rPr>
              <w:t xml:space="preserve"> Partners</w:t>
            </w:r>
          </w:p>
          <w:p w14:paraId="2A046021" w14:textId="16D9AC4E" w:rsidR="00F353A7" w:rsidRDefault="00F9241E">
            <w:pPr>
              <w:spacing w:after="120" w:line="264" w:lineRule="auto"/>
              <w:rPr>
                <w:rFonts w:ascii="Arial" w:eastAsia="Arial" w:hAnsi="Arial" w:cs="Arial"/>
              </w:rPr>
            </w:pPr>
            <w:r>
              <w:rPr>
                <w:rFonts w:ascii="Arial" w:eastAsia="Arial" w:hAnsi="Arial" w:cs="Arial"/>
              </w:rPr>
              <w:t>Agnes Stephens / Genevieve Wilson</w:t>
            </w:r>
            <w:r>
              <w:rPr>
                <w:rFonts w:ascii="Arial" w:eastAsia="Arial" w:hAnsi="Arial" w:cs="Arial"/>
              </w:rPr>
              <w:br/>
              <w:t xml:space="preserve">E: </w:t>
            </w:r>
            <w:hyperlink r:id="rId10">
              <w:r>
                <w:rPr>
                  <w:rFonts w:ascii="Arial" w:eastAsia="Arial" w:hAnsi="Arial" w:cs="Arial"/>
                  <w:color w:val="0563C1"/>
                  <w:u w:val="single"/>
                </w:rPr>
                <w:t>healx@instinctif.com</w:t>
              </w:r>
            </w:hyperlink>
            <w:r>
              <w:rPr>
                <w:rFonts w:ascii="Arial" w:eastAsia="Arial" w:hAnsi="Arial" w:cs="Arial"/>
              </w:rPr>
              <w:t xml:space="preserve"> </w:t>
            </w:r>
            <w:r>
              <w:rPr>
                <w:rFonts w:ascii="Arial" w:eastAsia="Arial" w:hAnsi="Arial" w:cs="Arial"/>
              </w:rPr>
              <w:br/>
              <w:t>T: +44 20 7457 2020</w:t>
            </w:r>
          </w:p>
        </w:tc>
      </w:tr>
    </w:tbl>
    <w:p w14:paraId="6D625231" w14:textId="77777777" w:rsidR="00F353A7" w:rsidRDefault="00F353A7">
      <w:pPr>
        <w:jc w:val="both"/>
        <w:rPr>
          <w:rFonts w:ascii="Arial" w:eastAsia="Arial" w:hAnsi="Arial" w:cs="Arial"/>
          <w:sz w:val="22"/>
          <w:szCs w:val="22"/>
        </w:rPr>
      </w:pPr>
    </w:p>
    <w:p w14:paraId="6FF8255F" w14:textId="77777777" w:rsidR="00F353A7" w:rsidRDefault="00F353A7">
      <w:pPr>
        <w:spacing w:line="276" w:lineRule="auto"/>
        <w:jc w:val="both"/>
        <w:rPr>
          <w:rFonts w:ascii="Arial" w:eastAsia="Arial" w:hAnsi="Arial" w:cs="Arial"/>
          <w:b/>
          <w:sz w:val="22"/>
          <w:szCs w:val="22"/>
        </w:rPr>
      </w:pPr>
    </w:p>
    <w:p w14:paraId="1DBEAC38" w14:textId="28A8C157" w:rsidR="00F353A7" w:rsidRDefault="00F9241E">
      <w:pPr>
        <w:spacing w:line="276" w:lineRule="auto"/>
        <w:jc w:val="both"/>
        <w:rPr>
          <w:rFonts w:ascii="Arial" w:eastAsia="Arial" w:hAnsi="Arial" w:cs="Arial"/>
          <w:b/>
          <w:sz w:val="22"/>
          <w:szCs w:val="22"/>
        </w:rPr>
      </w:pPr>
      <w:r>
        <w:rPr>
          <w:rFonts w:ascii="Arial" w:eastAsia="Arial" w:hAnsi="Arial" w:cs="Arial"/>
          <w:b/>
          <w:sz w:val="22"/>
          <w:szCs w:val="22"/>
        </w:rPr>
        <w:t xml:space="preserve">About Healx </w:t>
      </w:r>
    </w:p>
    <w:p w14:paraId="6A8B241C" w14:textId="1CAB0644" w:rsidR="00F353A7" w:rsidRPr="00312236" w:rsidRDefault="00312236" w:rsidP="002703CD">
      <w:pPr>
        <w:pStyle w:val="NormalWeb"/>
        <w:spacing w:before="0" w:beforeAutospacing="0" w:after="0" w:afterAutospacing="0" w:line="276" w:lineRule="auto"/>
        <w:jc w:val="both"/>
      </w:pPr>
      <w:r>
        <w:rPr>
          <w:rFonts w:ascii="Arial" w:hAnsi="Arial" w:cs="Arial"/>
          <w:color w:val="000000"/>
          <w:sz w:val="22"/>
          <w:szCs w:val="22"/>
        </w:rPr>
        <w:t xml:space="preserve">Healx is an AI-powered and patient-inspired technology company, accelerating the discovery and development of rare disease treatments. Their AI drug discovery platform leverages public and proprietary biomedical data and features the world’s leading knowledge graph for rare diseases. Combining their technology with patient insights and drug discovery expertise, </w:t>
      </w:r>
      <w:proofErr w:type="spellStart"/>
      <w:r>
        <w:rPr>
          <w:rFonts w:ascii="Arial" w:hAnsi="Arial" w:cs="Arial"/>
          <w:color w:val="000000"/>
          <w:sz w:val="22"/>
          <w:szCs w:val="22"/>
        </w:rPr>
        <w:t>Healx’s</w:t>
      </w:r>
      <w:proofErr w:type="spellEnd"/>
      <w:r>
        <w:rPr>
          <w:rFonts w:ascii="Arial" w:hAnsi="Arial" w:cs="Arial"/>
          <w:color w:val="000000"/>
          <w:sz w:val="22"/>
          <w:szCs w:val="22"/>
        </w:rPr>
        <w:t xml:space="preserve"> mission is to advance 100 rare disease treatments towards the clinic by 2025. </w:t>
      </w:r>
    </w:p>
    <w:p w14:paraId="76F5257A" w14:textId="77777777" w:rsidR="00F353A7" w:rsidRDefault="00F353A7">
      <w:pPr>
        <w:spacing w:line="276" w:lineRule="auto"/>
        <w:jc w:val="both"/>
        <w:rPr>
          <w:rFonts w:ascii="Arial" w:eastAsia="Arial" w:hAnsi="Arial" w:cs="Arial"/>
          <w:sz w:val="22"/>
          <w:szCs w:val="22"/>
        </w:rPr>
      </w:pPr>
    </w:p>
    <w:p w14:paraId="2F4C3028" w14:textId="0D753F85" w:rsidR="00F353A7" w:rsidRDefault="00F9241E" w:rsidP="0097436D">
      <w:pPr>
        <w:spacing w:line="276" w:lineRule="auto"/>
        <w:jc w:val="both"/>
        <w:rPr>
          <w:rFonts w:ascii="Arial" w:eastAsia="Arial" w:hAnsi="Arial" w:cs="Arial"/>
          <w:sz w:val="22"/>
          <w:szCs w:val="22"/>
        </w:rPr>
      </w:pPr>
      <w:r>
        <w:rPr>
          <w:rFonts w:ascii="Arial" w:eastAsia="Arial" w:hAnsi="Arial" w:cs="Arial"/>
          <w:sz w:val="22"/>
          <w:szCs w:val="22"/>
        </w:rPr>
        <w:t xml:space="preserve">For more information, please visit </w:t>
      </w:r>
      <w:hyperlink r:id="rId11">
        <w:r>
          <w:rPr>
            <w:rFonts w:ascii="Arial" w:eastAsia="Arial" w:hAnsi="Arial" w:cs="Arial"/>
            <w:color w:val="0563C1"/>
            <w:sz w:val="22"/>
            <w:szCs w:val="22"/>
            <w:u w:val="single"/>
          </w:rPr>
          <w:t>www.healx.io</w:t>
        </w:r>
      </w:hyperlink>
      <w:r>
        <w:rPr>
          <w:rFonts w:ascii="Arial" w:eastAsia="Arial" w:hAnsi="Arial" w:cs="Arial"/>
          <w:sz w:val="22"/>
          <w:szCs w:val="22"/>
        </w:rPr>
        <w:t xml:space="preserve"> or follow us on </w:t>
      </w:r>
      <w:hyperlink r:id="rId12">
        <w:r>
          <w:rPr>
            <w:rFonts w:ascii="Arial" w:eastAsia="Arial" w:hAnsi="Arial" w:cs="Arial"/>
            <w:color w:val="0563C1"/>
            <w:sz w:val="22"/>
            <w:szCs w:val="22"/>
            <w:u w:val="single"/>
          </w:rPr>
          <w:t>Twitter</w:t>
        </w:r>
      </w:hyperlink>
      <w:r>
        <w:rPr>
          <w:rFonts w:ascii="Arial" w:eastAsia="Arial" w:hAnsi="Arial" w:cs="Arial"/>
          <w:sz w:val="22"/>
          <w:szCs w:val="22"/>
        </w:rPr>
        <w:t xml:space="preserve"> and </w:t>
      </w:r>
      <w:hyperlink r:id="rId13">
        <w:r>
          <w:rPr>
            <w:rFonts w:ascii="Arial" w:eastAsia="Arial" w:hAnsi="Arial" w:cs="Arial"/>
            <w:color w:val="0563C1"/>
            <w:sz w:val="22"/>
            <w:szCs w:val="22"/>
            <w:u w:val="single"/>
          </w:rPr>
          <w:t>LinkedIn</w:t>
        </w:r>
      </w:hyperlink>
      <w:r>
        <w:rPr>
          <w:rFonts w:ascii="Arial" w:eastAsia="Arial" w:hAnsi="Arial" w:cs="Arial"/>
          <w:sz w:val="22"/>
          <w:szCs w:val="22"/>
        </w:rPr>
        <w:t>.</w:t>
      </w:r>
      <w:bookmarkStart w:id="2" w:name="_30j0zll" w:colFirst="0" w:colLast="0"/>
      <w:bookmarkEnd w:id="2"/>
    </w:p>
    <w:sectPr w:rsidR="00F353A7">
      <w:headerReference w:type="default" r:id="rId1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4D731" w14:textId="77777777" w:rsidR="005C54BA" w:rsidRDefault="005C54BA">
      <w:r>
        <w:separator/>
      </w:r>
    </w:p>
  </w:endnote>
  <w:endnote w:type="continuationSeparator" w:id="0">
    <w:p w14:paraId="493B2ED4" w14:textId="77777777" w:rsidR="005C54BA" w:rsidRDefault="005C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E61EC" w14:textId="77777777" w:rsidR="005C54BA" w:rsidRDefault="005C54BA">
      <w:r>
        <w:separator/>
      </w:r>
    </w:p>
  </w:footnote>
  <w:footnote w:type="continuationSeparator" w:id="0">
    <w:p w14:paraId="78F77C71" w14:textId="77777777" w:rsidR="005C54BA" w:rsidRDefault="005C5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D2148" w14:textId="77777777" w:rsidR="00E767C1" w:rsidRDefault="00E767C1">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Calibri" w:eastAsia="Calibri" w:hAnsi="Calibri" w:cs="Calibri"/>
        <w:noProof/>
        <w:color w:val="000000"/>
        <w:sz w:val="22"/>
        <w:szCs w:val="22"/>
        <w:lang w:val="de-DE"/>
      </w:rPr>
      <w:drawing>
        <wp:inline distT="0" distB="0" distL="0" distR="0" wp14:anchorId="3BF85487" wp14:editId="40CF8480">
          <wp:extent cx="1597888" cy="529973"/>
          <wp:effectExtent l="0" t="0" r="0" b="0"/>
          <wp:docPr id="1" name="image1.png" descr="Image result for Healx"/>
          <wp:cNvGraphicFramePr/>
          <a:graphic xmlns:a="http://schemas.openxmlformats.org/drawingml/2006/main">
            <a:graphicData uri="http://schemas.openxmlformats.org/drawingml/2006/picture">
              <pic:pic xmlns:pic="http://schemas.openxmlformats.org/drawingml/2006/picture">
                <pic:nvPicPr>
                  <pic:cNvPr id="0" name="image1.png" descr="Image result for Healx"/>
                  <pic:cNvPicPr preferRelativeResize="0"/>
                </pic:nvPicPr>
                <pic:blipFill>
                  <a:blip r:embed="rId1"/>
                  <a:srcRect l="9483" t="17892" r="7136" b="27737"/>
                  <a:stretch>
                    <a:fillRect/>
                  </a:stretch>
                </pic:blipFill>
                <pic:spPr>
                  <a:xfrm>
                    <a:off x="0" y="0"/>
                    <a:ext cx="1597888" cy="529973"/>
                  </a:xfrm>
                  <a:prstGeom prst="rect">
                    <a:avLst/>
                  </a:prstGeom>
                  <a:ln/>
                </pic:spPr>
              </pic:pic>
            </a:graphicData>
          </a:graphic>
        </wp:inline>
      </w:drawing>
    </w:r>
  </w:p>
  <w:p w14:paraId="30C29F7F" w14:textId="77777777" w:rsidR="00E767C1" w:rsidRDefault="00E767C1">
    <w:pPr>
      <w:pBdr>
        <w:top w:val="nil"/>
        <w:left w:val="nil"/>
        <w:bottom w:val="nil"/>
        <w:right w:val="nil"/>
        <w:between w:val="nil"/>
      </w:pBdr>
      <w:tabs>
        <w:tab w:val="center" w:pos="4513"/>
        <w:tab w:val="right" w:pos="9026"/>
      </w:tabs>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21237"/>
    <w:multiLevelType w:val="multilevel"/>
    <w:tmpl w:val="E214D510"/>
    <w:lvl w:ilvl="0">
      <w:start w:val="1"/>
      <w:numFmt w:val="bullet"/>
      <w:lvlText w:val="●"/>
      <w:lvlJc w:val="left"/>
      <w:pPr>
        <w:ind w:left="1077" w:hanging="360"/>
      </w:pPr>
      <w:rPr>
        <w:rFonts w:ascii="Noto Sans Symbols" w:eastAsia="Noto Sans Symbols" w:hAnsi="Noto Sans Symbols" w:cs="Noto Sans Symbols"/>
      </w:rPr>
    </w:lvl>
    <w:lvl w:ilvl="1">
      <w:start w:val="1"/>
      <w:numFmt w:val="bullet"/>
      <w:lvlText w:val="o"/>
      <w:lvlJc w:val="left"/>
      <w:pPr>
        <w:ind w:left="1797" w:hanging="360"/>
      </w:pPr>
      <w:rPr>
        <w:rFonts w:ascii="Courier New" w:eastAsia="Courier New" w:hAnsi="Courier New" w:cs="Courier New"/>
      </w:rPr>
    </w:lvl>
    <w:lvl w:ilvl="2">
      <w:start w:val="1"/>
      <w:numFmt w:val="bullet"/>
      <w:lvlText w:val="▪"/>
      <w:lvlJc w:val="left"/>
      <w:pPr>
        <w:ind w:left="2517" w:hanging="360"/>
      </w:pPr>
      <w:rPr>
        <w:rFonts w:ascii="Noto Sans Symbols" w:eastAsia="Noto Sans Symbols" w:hAnsi="Noto Sans Symbols" w:cs="Noto Sans Symbols"/>
      </w:rPr>
    </w:lvl>
    <w:lvl w:ilvl="3">
      <w:start w:val="1"/>
      <w:numFmt w:val="bullet"/>
      <w:lvlText w:val="●"/>
      <w:lvlJc w:val="left"/>
      <w:pPr>
        <w:ind w:left="3237" w:hanging="360"/>
      </w:pPr>
      <w:rPr>
        <w:rFonts w:ascii="Noto Sans Symbols" w:eastAsia="Noto Sans Symbols" w:hAnsi="Noto Sans Symbols" w:cs="Noto Sans Symbols"/>
      </w:rPr>
    </w:lvl>
    <w:lvl w:ilvl="4">
      <w:start w:val="1"/>
      <w:numFmt w:val="bullet"/>
      <w:lvlText w:val="o"/>
      <w:lvlJc w:val="left"/>
      <w:pPr>
        <w:ind w:left="3957" w:hanging="360"/>
      </w:pPr>
      <w:rPr>
        <w:rFonts w:ascii="Courier New" w:eastAsia="Courier New" w:hAnsi="Courier New" w:cs="Courier New"/>
      </w:rPr>
    </w:lvl>
    <w:lvl w:ilvl="5">
      <w:start w:val="1"/>
      <w:numFmt w:val="bullet"/>
      <w:lvlText w:val="▪"/>
      <w:lvlJc w:val="left"/>
      <w:pPr>
        <w:ind w:left="4677" w:hanging="360"/>
      </w:pPr>
      <w:rPr>
        <w:rFonts w:ascii="Noto Sans Symbols" w:eastAsia="Noto Sans Symbols" w:hAnsi="Noto Sans Symbols" w:cs="Noto Sans Symbols"/>
      </w:rPr>
    </w:lvl>
    <w:lvl w:ilvl="6">
      <w:start w:val="1"/>
      <w:numFmt w:val="bullet"/>
      <w:lvlText w:val="●"/>
      <w:lvlJc w:val="left"/>
      <w:pPr>
        <w:ind w:left="5397" w:hanging="360"/>
      </w:pPr>
      <w:rPr>
        <w:rFonts w:ascii="Noto Sans Symbols" w:eastAsia="Noto Sans Symbols" w:hAnsi="Noto Sans Symbols" w:cs="Noto Sans Symbols"/>
      </w:rPr>
    </w:lvl>
    <w:lvl w:ilvl="7">
      <w:start w:val="1"/>
      <w:numFmt w:val="bullet"/>
      <w:lvlText w:val="o"/>
      <w:lvlJc w:val="left"/>
      <w:pPr>
        <w:ind w:left="6117" w:hanging="360"/>
      </w:pPr>
      <w:rPr>
        <w:rFonts w:ascii="Courier New" w:eastAsia="Courier New" w:hAnsi="Courier New" w:cs="Courier New"/>
      </w:rPr>
    </w:lvl>
    <w:lvl w:ilvl="8">
      <w:start w:val="1"/>
      <w:numFmt w:val="bullet"/>
      <w:lvlText w:val="▪"/>
      <w:lvlJc w:val="left"/>
      <w:pPr>
        <w:ind w:left="6837"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3A7"/>
    <w:rsid w:val="000E7C49"/>
    <w:rsid w:val="00110715"/>
    <w:rsid w:val="0016417E"/>
    <w:rsid w:val="00173A49"/>
    <w:rsid w:val="001947CA"/>
    <w:rsid w:val="00255F6C"/>
    <w:rsid w:val="002703CD"/>
    <w:rsid w:val="00302D1D"/>
    <w:rsid w:val="00312236"/>
    <w:rsid w:val="00341725"/>
    <w:rsid w:val="00364D21"/>
    <w:rsid w:val="003C6AA6"/>
    <w:rsid w:val="004344C5"/>
    <w:rsid w:val="0049581A"/>
    <w:rsid w:val="004D26ED"/>
    <w:rsid w:val="005307D2"/>
    <w:rsid w:val="005C54BA"/>
    <w:rsid w:val="006475B0"/>
    <w:rsid w:val="00664A0D"/>
    <w:rsid w:val="006A59CF"/>
    <w:rsid w:val="00702305"/>
    <w:rsid w:val="00710406"/>
    <w:rsid w:val="0080030F"/>
    <w:rsid w:val="009662F7"/>
    <w:rsid w:val="0097436D"/>
    <w:rsid w:val="00A03529"/>
    <w:rsid w:val="00A96388"/>
    <w:rsid w:val="00B778FA"/>
    <w:rsid w:val="00C42C5E"/>
    <w:rsid w:val="00D83786"/>
    <w:rsid w:val="00DA27E8"/>
    <w:rsid w:val="00DC785A"/>
    <w:rsid w:val="00E767C1"/>
    <w:rsid w:val="00EE270D"/>
    <w:rsid w:val="00EF0CE3"/>
    <w:rsid w:val="00F353A7"/>
    <w:rsid w:val="00F9241E"/>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C90EF"/>
  <w15:docId w15:val="{3D368BCE-485E-423C-891C-6EFC1B9AC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zh-CN"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Pr>
  </w:style>
  <w:style w:type="character" w:styleId="CommentReference">
    <w:name w:val="annotation reference"/>
    <w:basedOn w:val="DefaultParagraphFont"/>
    <w:uiPriority w:val="99"/>
    <w:semiHidden/>
    <w:unhideWhenUsed/>
    <w:rsid w:val="009662F7"/>
    <w:rPr>
      <w:sz w:val="16"/>
      <w:szCs w:val="16"/>
    </w:rPr>
  </w:style>
  <w:style w:type="paragraph" w:styleId="CommentText">
    <w:name w:val="annotation text"/>
    <w:basedOn w:val="Normal"/>
    <w:link w:val="CommentTextChar"/>
    <w:uiPriority w:val="99"/>
    <w:semiHidden/>
    <w:unhideWhenUsed/>
    <w:rsid w:val="009662F7"/>
    <w:rPr>
      <w:rFonts w:cs="Angsana New"/>
      <w:sz w:val="20"/>
      <w:szCs w:val="25"/>
    </w:rPr>
  </w:style>
  <w:style w:type="character" w:customStyle="1" w:styleId="CommentTextChar">
    <w:name w:val="Comment Text Char"/>
    <w:basedOn w:val="DefaultParagraphFont"/>
    <w:link w:val="CommentText"/>
    <w:uiPriority w:val="99"/>
    <w:semiHidden/>
    <w:rsid w:val="009662F7"/>
    <w:rPr>
      <w:rFonts w:cs="Angsana New"/>
      <w:sz w:val="20"/>
      <w:szCs w:val="25"/>
    </w:rPr>
  </w:style>
  <w:style w:type="paragraph" w:styleId="CommentSubject">
    <w:name w:val="annotation subject"/>
    <w:basedOn w:val="CommentText"/>
    <w:next w:val="CommentText"/>
    <w:link w:val="CommentSubjectChar"/>
    <w:uiPriority w:val="99"/>
    <w:semiHidden/>
    <w:unhideWhenUsed/>
    <w:rsid w:val="009662F7"/>
    <w:rPr>
      <w:b/>
      <w:bCs/>
    </w:rPr>
  </w:style>
  <w:style w:type="character" w:customStyle="1" w:styleId="CommentSubjectChar">
    <w:name w:val="Comment Subject Char"/>
    <w:basedOn w:val="CommentTextChar"/>
    <w:link w:val="CommentSubject"/>
    <w:uiPriority w:val="99"/>
    <w:semiHidden/>
    <w:rsid w:val="009662F7"/>
    <w:rPr>
      <w:rFonts w:cs="Angsana New"/>
      <w:b/>
      <w:bCs/>
      <w:sz w:val="20"/>
      <w:szCs w:val="25"/>
    </w:rPr>
  </w:style>
  <w:style w:type="paragraph" w:styleId="BalloonText">
    <w:name w:val="Balloon Text"/>
    <w:basedOn w:val="Normal"/>
    <w:link w:val="BalloonTextChar"/>
    <w:uiPriority w:val="99"/>
    <w:semiHidden/>
    <w:unhideWhenUsed/>
    <w:rsid w:val="009662F7"/>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9662F7"/>
    <w:rPr>
      <w:rFonts w:ascii="Segoe UI" w:hAnsi="Segoe UI" w:cs="Angsana New"/>
      <w:sz w:val="18"/>
      <w:szCs w:val="22"/>
    </w:rPr>
  </w:style>
  <w:style w:type="character" w:styleId="Hyperlink">
    <w:name w:val="Hyperlink"/>
    <w:basedOn w:val="DefaultParagraphFont"/>
    <w:uiPriority w:val="99"/>
    <w:unhideWhenUsed/>
    <w:rsid w:val="00110715"/>
    <w:rPr>
      <w:color w:val="0000FF" w:themeColor="hyperlink"/>
      <w:u w:val="single"/>
    </w:rPr>
  </w:style>
  <w:style w:type="paragraph" w:styleId="NormalWeb">
    <w:name w:val="Normal (Web)"/>
    <w:basedOn w:val="Normal"/>
    <w:uiPriority w:val="99"/>
    <w:unhideWhenUsed/>
    <w:rsid w:val="00312236"/>
    <w:pPr>
      <w:spacing w:before="100" w:beforeAutospacing="1" w:after="100" w:afterAutospacing="1"/>
    </w:pPr>
    <w:rPr>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621164">
      <w:bodyDiv w:val="1"/>
      <w:marLeft w:val="0"/>
      <w:marRight w:val="0"/>
      <w:marTop w:val="0"/>
      <w:marBottom w:val="0"/>
      <w:divBdr>
        <w:top w:val="none" w:sz="0" w:space="0" w:color="auto"/>
        <w:left w:val="none" w:sz="0" w:space="0" w:color="auto"/>
        <w:bottom w:val="none" w:sz="0" w:space="0" w:color="auto"/>
        <w:right w:val="none" w:sz="0" w:space="0" w:color="auto"/>
      </w:divBdr>
    </w:div>
    <w:div w:id="2133015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dedge.com/neurology/article/195968/rare-diseases/rare-neurological-disease-special-report" TargetMode="External"/><Relationship Id="rId13" Type="http://schemas.openxmlformats.org/officeDocument/2006/relationships/hyperlink" Target="https://www.linkedin.com/company/healx/" TargetMode="External"/><Relationship Id="rId3" Type="http://schemas.openxmlformats.org/officeDocument/2006/relationships/settings" Target="settings.xml"/><Relationship Id="rId7" Type="http://schemas.openxmlformats.org/officeDocument/2006/relationships/hyperlink" Target="https://healx.io/technology/" TargetMode="External"/><Relationship Id="rId12" Type="http://schemas.openxmlformats.org/officeDocument/2006/relationships/hyperlink" Target="https://twitter.com/heal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x.i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ealx@instinctif.com" TargetMode="External"/><Relationship Id="rId4" Type="http://schemas.openxmlformats.org/officeDocument/2006/relationships/webSettings" Target="webSettings.xml"/><Relationship Id="rId9" Type="http://schemas.openxmlformats.org/officeDocument/2006/relationships/hyperlink" Target="mailto:michelle.harrison@healx.i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Boehringer Ingelheim</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Malin,Dr.,Reinhard (COM PR) BICC-DE-I</dc:creator>
  <cp:lastModifiedBy>Michelle Harrision</cp:lastModifiedBy>
  <cp:revision>3</cp:revision>
  <dcterms:created xsi:type="dcterms:W3CDTF">2019-12-06T16:00:00Z</dcterms:created>
  <dcterms:modified xsi:type="dcterms:W3CDTF">2019-12-06T16:00:00Z</dcterms:modified>
</cp:coreProperties>
</file>